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7FFC" w14:textId="49051FD0" w:rsidR="00EE6913" w:rsidRPr="00CF2EC0" w:rsidRDefault="00EE6913" w:rsidP="00C34E01">
      <w:pPr>
        <w:rPr>
          <w:rFonts w:asciiTheme="minorHAnsi" w:hAnsiTheme="minorHAnsi" w:cstheme="minorHAnsi"/>
          <w:b/>
          <w:bCs/>
          <w:sz w:val="24"/>
          <w:szCs w:val="24"/>
          <w:lang w:bidi="en-US"/>
        </w:rPr>
      </w:pPr>
      <w:r w:rsidRPr="00CF2EC0">
        <w:rPr>
          <w:rFonts w:asciiTheme="minorHAnsi" w:hAnsiTheme="minorHAnsi" w:cstheme="minorHAnsi"/>
          <w:b/>
          <w:bCs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43C2" wp14:editId="45989D53">
                <wp:simplePos x="0" y="0"/>
                <wp:positionH relativeFrom="column">
                  <wp:posOffset>4701396</wp:posOffset>
                </wp:positionH>
                <wp:positionV relativeFrom="paragraph">
                  <wp:posOffset>-632963</wp:posOffset>
                </wp:positionV>
                <wp:extent cx="4452730" cy="1595887"/>
                <wp:effectExtent l="0" t="0" r="24130" b="23495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0" cy="1595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43AD" w14:textId="17E705D1" w:rsidR="00EE6913" w:rsidRPr="00CF2EC0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F2EC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PI:</w:t>
                            </w:r>
                            <w:r w:rsidR="00D7555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C862DAC" w14:textId="18448EAD" w:rsidR="00EE6913" w:rsidRPr="00CF2EC0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F2EC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Lab Contact:</w:t>
                            </w:r>
                          </w:p>
                          <w:p w14:paraId="19223A99" w14:textId="26592988" w:rsidR="00EE6913" w:rsidRPr="00CF2EC0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F2EC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Room(s):</w:t>
                            </w:r>
                          </w:p>
                          <w:p w14:paraId="459B0F63" w14:textId="4022C8F6" w:rsidR="00EE6913" w:rsidRPr="00CF2EC0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F2EC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Inspected by:</w:t>
                            </w:r>
                          </w:p>
                          <w:p w14:paraId="11845FCF" w14:textId="04F34638" w:rsidR="00EE6913" w:rsidRPr="00CF2EC0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F2EC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Date:</w:t>
                            </w:r>
                          </w:p>
                          <w:p w14:paraId="03D98659" w14:textId="2F6284CB" w:rsidR="00EE6913" w:rsidRPr="00CF2EC0" w:rsidRDefault="00EE6913" w:rsidP="00EE691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F2EC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Agents: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43C2" id="Rectangle 25" o:spid="_x0000_s1026" alt="&quot;&quot;" style="position:absolute;margin-left:370.2pt;margin-top:-49.85pt;width:350.6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" fillcolor="#d8d8d8 [2732]" strokecolor="black [3213]" strokeweight="1pt">
                <v:textbox>
                  <w:txbxContent>
                    <w:p w14:paraId="44C143AD" w14:textId="17E705D1" w:rsidR="00EE6913" w:rsidRPr="00CF2EC0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F2EC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PI:</w:t>
                      </w:r>
                      <w:r w:rsidR="00D7555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</w:p>
                    <w:p w14:paraId="2C862DAC" w14:textId="18448EAD" w:rsidR="00EE6913" w:rsidRPr="00CF2EC0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F2EC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Lab Contact:</w:t>
                      </w:r>
                    </w:p>
                    <w:p w14:paraId="19223A99" w14:textId="26592988" w:rsidR="00EE6913" w:rsidRPr="00CF2EC0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F2EC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Room(s):</w:t>
                      </w:r>
                    </w:p>
                    <w:p w14:paraId="459B0F63" w14:textId="4022C8F6" w:rsidR="00EE6913" w:rsidRPr="00CF2EC0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F2EC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Inspected by:</w:t>
                      </w:r>
                    </w:p>
                    <w:p w14:paraId="11845FCF" w14:textId="04F34638" w:rsidR="00EE6913" w:rsidRPr="00CF2EC0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F2EC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Date:</w:t>
                      </w:r>
                    </w:p>
                    <w:p w14:paraId="03D98659" w14:textId="2F6284CB" w:rsidR="00EE6913" w:rsidRPr="00CF2EC0" w:rsidRDefault="00EE6913" w:rsidP="00EE691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F2EC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Agents: </w:t>
                      </w:r>
                    </w:p>
                  </w:txbxContent>
                </v:textbox>
              </v:rect>
            </w:pict>
          </mc:Fallback>
        </mc:AlternateContent>
      </w:r>
      <w:r w:rsidRPr="00CF2EC0">
        <w:rPr>
          <w:rFonts w:asciiTheme="minorHAnsi" w:hAnsiTheme="minorHAnsi" w:cstheme="minorHAnsi"/>
          <w:b/>
          <w:bCs/>
          <w:sz w:val="24"/>
          <w:szCs w:val="24"/>
          <w:lang w:bidi="en-US"/>
        </w:rPr>
        <w:t>EH&amp;S Biological Safety</w:t>
      </w:r>
    </w:p>
    <w:p w14:paraId="497F426D" w14:textId="52B97B50" w:rsidR="00EE6913" w:rsidRPr="00C34E01" w:rsidRDefault="00EE6913" w:rsidP="00EE6913">
      <w:pPr>
        <w:pStyle w:val="Heading3"/>
        <w:rPr>
          <w:rFonts w:asciiTheme="minorHAnsi" w:hAnsiTheme="minorHAnsi" w:cstheme="minorHAnsi"/>
          <w:lang w:bidi="en-US"/>
        </w:rPr>
      </w:pPr>
      <w:r w:rsidRPr="00C34E01">
        <w:rPr>
          <w:rFonts w:asciiTheme="minorHAnsi" w:hAnsiTheme="minorHAnsi" w:cstheme="minorHAnsi"/>
          <w:lang w:bidi="en-US"/>
        </w:rPr>
        <w:t>Biological Safety Level 1 (BSL-1) Inspection Checklist</w:t>
      </w:r>
    </w:p>
    <w:p w14:paraId="71638A85" w14:textId="32F3BED0" w:rsidR="00301428" w:rsidRPr="00C34E01" w:rsidRDefault="00EE6913" w:rsidP="0017398B">
      <w:pPr>
        <w:rPr>
          <w:rFonts w:asciiTheme="minorHAnsi" w:hAnsiTheme="minorHAnsi" w:cstheme="minorHAnsi"/>
        </w:rPr>
      </w:pPr>
      <w:r w:rsidRPr="00C34E01">
        <w:rPr>
          <w:rFonts w:asciiTheme="minorHAnsi" w:hAnsiTheme="minorHAnsi" w:cstheme="minorHAnsi"/>
          <w:i/>
          <w:iCs/>
          <w:sz w:val="20"/>
          <w:szCs w:val="20"/>
        </w:rPr>
        <w:t>References</w:t>
      </w:r>
      <w:r w:rsidRPr="00C34E01">
        <w:rPr>
          <w:rFonts w:asciiTheme="minorHAnsi" w:hAnsiTheme="minorHAnsi" w:cstheme="minorHAnsi"/>
        </w:rPr>
        <w:t>:</w:t>
      </w:r>
    </w:p>
    <w:p w14:paraId="3C938D80" w14:textId="03A849CF" w:rsidR="00CF2EC0" w:rsidRDefault="00D75557" w:rsidP="00EE6913">
      <w:pPr>
        <w:spacing w:before="0" w:after="0"/>
      </w:pPr>
      <w:hyperlink r:id="rId8">
        <w:r w:rsidR="00CF2EC0" w:rsidRPr="00C34E01">
          <w:rPr>
            <w:rStyle w:val="Hyperlink"/>
            <w:rFonts w:asciiTheme="minorHAnsi" w:hAnsiTheme="minorHAnsi" w:cstheme="minorHAnsi"/>
            <w:sz w:val="20"/>
            <w:szCs w:val="20"/>
            <w:lang w:bidi="en-US"/>
          </w:rPr>
          <w:t>UW Biosafety Manual</w:t>
        </w:r>
      </w:hyperlink>
    </w:p>
    <w:p w14:paraId="3B50A52F" w14:textId="0FEAC4FB" w:rsidR="00EE6913" w:rsidRPr="00C34E01" w:rsidRDefault="00D75557" w:rsidP="00EE6913">
      <w:pPr>
        <w:spacing w:before="0" w:after="0"/>
        <w:rPr>
          <w:rFonts w:asciiTheme="minorHAnsi" w:hAnsiTheme="minorHAnsi" w:cstheme="minorHAnsi"/>
          <w:sz w:val="20"/>
          <w:szCs w:val="20"/>
          <w:lang w:bidi="en-US"/>
        </w:rPr>
      </w:pPr>
      <w:hyperlink r:id="rId9">
        <w:r w:rsidR="00EE6913" w:rsidRPr="00C34E01">
          <w:rPr>
            <w:rStyle w:val="Hyperlink"/>
            <w:rFonts w:asciiTheme="minorHAnsi" w:hAnsiTheme="minorHAnsi" w:cstheme="minorHAnsi"/>
            <w:sz w:val="20"/>
            <w:szCs w:val="20"/>
            <w:lang w:bidi="en-US"/>
          </w:rPr>
          <w:t>CDC/NIH Biosafety in Microbiological and Biomedical Laboratories (BMBL)</w:t>
        </w:r>
      </w:hyperlink>
    </w:p>
    <w:p w14:paraId="3C6CE089" w14:textId="293C9D64" w:rsidR="00EE6913" w:rsidRPr="00C34E01" w:rsidRDefault="00D75557" w:rsidP="00EE6913">
      <w:pPr>
        <w:spacing w:before="0" w:after="0"/>
        <w:rPr>
          <w:rFonts w:asciiTheme="minorHAnsi" w:hAnsiTheme="minorHAnsi" w:cstheme="minorHAnsi"/>
          <w:sz w:val="20"/>
          <w:szCs w:val="20"/>
        </w:rPr>
      </w:pPr>
      <w:hyperlink r:id="rId10">
        <w:r w:rsidR="00EE6913" w:rsidRPr="00C34E01">
          <w:rPr>
            <w:rStyle w:val="Hyperlink"/>
            <w:rFonts w:asciiTheme="minorHAnsi" w:hAnsiTheme="minorHAnsi" w:cstheme="minorHAnsi"/>
            <w:sz w:val="20"/>
            <w:szCs w:val="20"/>
            <w:lang w:bidi="en-US"/>
          </w:rPr>
          <w:t>NIH Guidelines for Research Involving Recombinant or Synthetic Nucleic Acid Molecules</w:t>
        </w:r>
      </w:hyperlink>
    </w:p>
    <w:p w14:paraId="372C7076" w14:textId="77777777" w:rsidR="00352991" w:rsidRPr="00EE6913" w:rsidRDefault="00352991" w:rsidP="00EE6913">
      <w:pPr>
        <w:spacing w:before="0" w:after="0"/>
        <w:rPr>
          <w:rStyle w:val="Hyperlink"/>
          <w:sz w:val="20"/>
          <w:szCs w:val="20"/>
          <w:lang w:bidi="en-US"/>
        </w:rPr>
      </w:pPr>
    </w:p>
    <w:tbl>
      <w:tblPr>
        <w:tblStyle w:val="TableGrid"/>
        <w:tblW w:w="14480" w:type="dxa"/>
        <w:tblLayout w:type="fixed"/>
        <w:tblLook w:val="04A0" w:firstRow="1" w:lastRow="0" w:firstColumn="1" w:lastColumn="0" w:noHBand="0" w:noVBand="1"/>
      </w:tblPr>
      <w:tblGrid>
        <w:gridCol w:w="9715"/>
        <w:gridCol w:w="630"/>
        <w:gridCol w:w="630"/>
        <w:gridCol w:w="630"/>
        <w:gridCol w:w="2875"/>
      </w:tblGrid>
      <w:tr w:rsidR="00FC128A" w:rsidRPr="00352991" w14:paraId="5C46DE98" w14:textId="77777777" w:rsidTr="00CF2EC0">
        <w:trPr>
          <w:trHeight w:val="317"/>
          <w:tblHeader/>
        </w:trPr>
        <w:tc>
          <w:tcPr>
            <w:tcW w:w="9715" w:type="dxa"/>
            <w:shd w:val="clear" w:color="auto" w:fill="D9D9D9" w:themeFill="background1" w:themeFillShade="D9"/>
          </w:tcPr>
          <w:p w14:paraId="79F79B8E" w14:textId="502FD6B1" w:rsidR="00352991" w:rsidRPr="00C34E01" w:rsidRDefault="00CF2EC0" w:rsidP="00C34E01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B179D9C" w14:textId="3C8DB00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E01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062970" w14:textId="50F93B3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E01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B707745" w14:textId="43949C4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E01"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649C53C7" w14:textId="1D52B488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E01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FC128A" w14:paraId="125A1E33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5D65D3D" w14:textId="035648B1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t>The lab has a door to restrict access.</w:t>
            </w:r>
          </w:p>
        </w:tc>
        <w:tc>
          <w:tcPr>
            <w:tcW w:w="630" w:type="dxa"/>
          </w:tcPr>
          <w:p w14:paraId="2BC3B5D8" w14:textId="05E37A3B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630" w:type="dxa"/>
          </w:tcPr>
          <w:p w14:paraId="0E23DA4A" w14:textId="0F252EC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630" w:type="dxa"/>
          </w:tcPr>
          <w:p w14:paraId="107A12EA" w14:textId="3E5DB01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2875" w:type="dxa"/>
          </w:tcPr>
          <w:p w14:paraId="3634602B" w14:textId="12DA68D9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="00D75557"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3CE64B6E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645566E" w14:textId="5F99E790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The </w:t>
            </w:r>
            <w:hyperlink r:id="rId11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Caution Sign for Hazards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d</w:t>
            </w:r>
            <w:r w:rsidRPr="00C34E01">
              <w:rPr>
                <w:rFonts w:asciiTheme="minorHAnsi" w:hAnsiTheme="minorHAnsi" w:cstheme="minorHAnsi"/>
                <w:lang w:bidi="en-US"/>
              </w:rPr>
              <w:t>isplays a biohazard symbol.</w:t>
            </w:r>
          </w:p>
        </w:tc>
        <w:tc>
          <w:tcPr>
            <w:tcW w:w="630" w:type="dxa"/>
          </w:tcPr>
          <w:p w14:paraId="4D1193E0" w14:textId="3408DB4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662D104" w14:textId="52D03DD4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7F95BBA" w14:textId="19E0D977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044096D0" w14:textId="4103C9A4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1C0FD9ED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69E898B2" w14:textId="322D4EE6" w:rsidR="00352991" w:rsidRPr="00C34E01" w:rsidRDefault="00D75557" w:rsidP="00CF2EC0">
            <w:pPr>
              <w:tabs>
                <w:tab w:val="left" w:pos="6536"/>
              </w:tabs>
              <w:spacing w:before="0" w:after="0"/>
              <w:rPr>
                <w:rFonts w:asciiTheme="minorHAnsi" w:hAnsiTheme="minorHAnsi" w:cstheme="minorHAnsi"/>
              </w:rPr>
            </w:pPr>
            <w:hyperlink r:id="rId12">
              <w:r w:rsidR="002C221A"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Exposure Response Poster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i</w:t>
            </w:r>
            <w:r w:rsidR="002C221A" w:rsidRPr="00C34E01">
              <w:rPr>
                <w:rFonts w:asciiTheme="minorHAnsi" w:hAnsiTheme="minorHAnsi" w:cstheme="minorHAnsi"/>
                <w:lang w:bidi="en-US"/>
              </w:rPr>
              <w:t>s in lab; lab staff is aware of proper procedures.</w:t>
            </w:r>
          </w:p>
        </w:tc>
        <w:tc>
          <w:tcPr>
            <w:tcW w:w="630" w:type="dxa"/>
          </w:tcPr>
          <w:p w14:paraId="1B36C76C" w14:textId="4D232D05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F8D3D26" w14:textId="5982F5E0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86F9627" w14:textId="101F8325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BE00440" w14:textId="0576FE3B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0962407B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728284C" w14:textId="40BFB840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Biohazard </w:t>
            </w:r>
            <w:hyperlink r:id="rId13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spill procedures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a</w:t>
            </w:r>
            <w:r w:rsidRPr="00C34E01">
              <w:rPr>
                <w:rFonts w:asciiTheme="minorHAnsi" w:hAnsiTheme="minorHAnsi" w:cstheme="minorHAnsi"/>
                <w:lang w:bidi="en-US"/>
              </w:rPr>
              <w:t xml:space="preserve">re in place, </w:t>
            </w:r>
            <w:hyperlink r:id="rId14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posted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i</w:t>
            </w:r>
            <w:r w:rsidRPr="00C34E01">
              <w:rPr>
                <w:rFonts w:asciiTheme="minorHAnsi" w:hAnsiTheme="minorHAnsi" w:cstheme="minorHAnsi"/>
                <w:lang w:bidi="en-US"/>
              </w:rPr>
              <w:t>n lab areas, and lab staff is trained.</w:t>
            </w:r>
          </w:p>
        </w:tc>
        <w:tc>
          <w:tcPr>
            <w:tcW w:w="630" w:type="dxa"/>
          </w:tcPr>
          <w:p w14:paraId="4A9EC539" w14:textId="1F118E7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800FED6" w14:textId="016248E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93D3D7E" w14:textId="3292B9C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D6CFE3C" w14:textId="32F894F3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28DC64FD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19506BC1" w14:textId="669DD8E9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Each lab contains a sink for hand washing.</w:t>
            </w:r>
          </w:p>
        </w:tc>
        <w:tc>
          <w:tcPr>
            <w:tcW w:w="630" w:type="dxa"/>
          </w:tcPr>
          <w:p w14:paraId="3D428003" w14:textId="763616F8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B35D612" w14:textId="141C192A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B62485C" w14:textId="14FE177C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47EA067" w14:textId="7DA4B675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1E8FE6A1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A1B0206" w14:textId="6E1B6595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Personnel wash their hands after handling biohazardous materials or animals and before exiting the laboratory. Hand soap and paper towels are available at the sink.</w:t>
            </w:r>
          </w:p>
        </w:tc>
        <w:tc>
          <w:tcPr>
            <w:tcW w:w="630" w:type="dxa"/>
          </w:tcPr>
          <w:p w14:paraId="692957ED" w14:textId="56ACE59A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21EFE54" w14:textId="41F13410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A0FD78D" w14:textId="5D6731F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CCCF997" w14:textId="66B62308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4D4D3DF0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118F80FD" w14:textId="24DD892B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An eye wash is readily available (10 seconds/50ft, unobstructed) and flushed weekly with documentation.</w:t>
            </w:r>
          </w:p>
        </w:tc>
        <w:tc>
          <w:tcPr>
            <w:tcW w:w="630" w:type="dxa"/>
          </w:tcPr>
          <w:p w14:paraId="49541CDC" w14:textId="0B9171E7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E4118B" w14:textId="65CB680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A81D15E" w14:textId="4763E9A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4149F51D" w14:textId="6F8F477B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474163EC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5E751E7C" w14:textId="5D31B62C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Benchtops are impervious to water; lab furniture is sturdy. Chairs are covered with non-fabric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material;</w:t>
            </w:r>
            <w:proofErr w:type="gramEnd"/>
            <w:r w:rsidRPr="00C34E01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no</w:t>
            </w:r>
            <w:proofErr w:type="gramEnd"/>
            <w:r w:rsidRPr="00C34E01">
              <w:rPr>
                <w:rFonts w:asciiTheme="minorHAnsi" w:hAnsiTheme="minorHAnsi" w:cstheme="minorHAnsi"/>
                <w:lang w:bidi="en-US"/>
              </w:rPr>
              <w:t xml:space="preserve"> rugs or carpets. The lab is designed so it can be easily cleaned, and spaces are accessible for cleaning.</w:t>
            </w:r>
          </w:p>
        </w:tc>
        <w:tc>
          <w:tcPr>
            <w:tcW w:w="630" w:type="dxa"/>
          </w:tcPr>
          <w:p w14:paraId="4E1F6A64" w14:textId="1324CCEB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6415506" w14:textId="05D6089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36780BA" w14:textId="7F13A187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4C2263B" w14:textId="6A62E8F1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7500962F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4D789ACE" w14:textId="7FBCD150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Work areas are free from clutter and are cleaned regularly.</w:t>
            </w:r>
          </w:p>
        </w:tc>
        <w:tc>
          <w:tcPr>
            <w:tcW w:w="630" w:type="dxa"/>
          </w:tcPr>
          <w:p w14:paraId="26D7A91A" w14:textId="161BA209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7F233C" w14:textId="3D23F01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A779801" w14:textId="26BF65E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90F24B9" w14:textId="3ACD2075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74B15108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6CF7AE37" w14:textId="7088E185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Lighting is adequate for all activities.</w:t>
            </w:r>
          </w:p>
        </w:tc>
        <w:tc>
          <w:tcPr>
            <w:tcW w:w="630" w:type="dxa"/>
          </w:tcPr>
          <w:p w14:paraId="74E35CCD" w14:textId="3D1EA88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16C292C" w14:textId="5C334FBA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D744AD6" w14:textId="37867DD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167C304" w14:textId="13298482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6FCCEE76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794FA86D" w14:textId="3523A118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Lab adheres to </w:t>
            </w:r>
            <w:hyperlink r:id="rId15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UW hallway/corridor policy.</w:t>
              </w:r>
            </w:hyperlink>
          </w:p>
        </w:tc>
        <w:tc>
          <w:tcPr>
            <w:tcW w:w="630" w:type="dxa"/>
          </w:tcPr>
          <w:p w14:paraId="7FFD5E05" w14:textId="4F0E1568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60CF2E8" w14:textId="6A580C59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9CF8952" w14:textId="4EDE9CC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9D3DCDE" w14:textId="2A1F7072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09AFD745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067154AE" w14:textId="6C301B38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If the lab has windows that open, they are fitted with fly screens.</w:t>
            </w:r>
          </w:p>
        </w:tc>
        <w:tc>
          <w:tcPr>
            <w:tcW w:w="630" w:type="dxa"/>
          </w:tcPr>
          <w:p w14:paraId="44CA510F" w14:textId="2805D4B0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0947F9D" w14:textId="02BD301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BF0660D" w14:textId="2EE9C4A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087ED85" w14:textId="076789D5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0A174676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CD9A573" w14:textId="76D7313E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No food or drinks consumed or stored in the lab. Smoking, chewing gum, handling contacts, applying cosmetics is not allowed in lab.</w:t>
            </w:r>
          </w:p>
        </w:tc>
        <w:tc>
          <w:tcPr>
            <w:tcW w:w="630" w:type="dxa"/>
          </w:tcPr>
          <w:p w14:paraId="34ACEF04" w14:textId="71C5783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95A35CE" w14:textId="3FA2ACB4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4CF195F" w14:textId="5EC848A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80D1CD0" w14:textId="3D7688B6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4B62D950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59BAE439" w14:textId="751BEF44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Plants or animals that are not associated with research are not present in the lab.</w:t>
            </w:r>
          </w:p>
        </w:tc>
        <w:tc>
          <w:tcPr>
            <w:tcW w:w="630" w:type="dxa"/>
          </w:tcPr>
          <w:p w14:paraId="71D23386" w14:textId="53563950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80F8D33" w14:textId="2DE18C48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7A89831" w14:textId="40CF64F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9E3989F" w14:textId="120DFB83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6304309A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3F5A7C58" w14:textId="29E19979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Personnel wear clothing that covers the skin on legs (long pants or skirts) and closed-toe shoes. Long hair is tied back so that it cannot contact hands, specimens, containers or equipment.</w:t>
            </w:r>
          </w:p>
        </w:tc>
        <w:tc>
          <w:tcPr>
            <w:tcW w:w="630" w:type="dxa"/>
          </w:tcPr>
          <w:p w14:paraId="0D6110B7" w14:textId="4FD8305A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FCB00AA" w14:textId="33C3DCB7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9E55ED7" w14:textId="7BF72128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F7412DB" w14:textId="6374C748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75F7BA8A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576552A0" w14:textId="39584A17" w:rsidR="00352991" w:rsidRPr="00C34E01" w:rsidRDefault="00D75557" w:rsidP="00CF2EC0">
            <w:pPr>
              <w:spacing w:before="0" w:after="0"/>
              <w:rPr>
                <w:rFonts w:asciiTheme="minorHAnsi" w:hAnsiTheme="minorHAnsi" w:cstheme="minorHAnsi"/>
              </w:rPr>
            </w:pPr>
            <w:hyperlink r:id="rId16">
              <w:r w:rsidR="002C221A"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Appropriate PPE</w:t>
              </w:r>
            </w:hyperlink>
            <w:r w:rsidR="002C221A" w:rsidRPr="00C34E01">
              <w:rPr>
                <w:rFonts w:asciiTheme="minorHAnsi" w:hAnsiTheme="minorHAnsi" w:cstheme="minorHAnsi"/>
                <w:lang w:bidi="en-US"/>
              </w:rPr>
              <w:t xml:space="preserve"> (personal protective equipment) is readily available and is worn when handling biohazards. BSL-1 PPE to include lab coats, gloves and safety glasses. Lab coats are laundered regularly and if contaminated. </w:t>
            </w:r>
            <w:hyperlink r:id="rId17">
              <w:r w:rsidR="002C221A"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No PPE is worn in the halls.</w:t>
              </w:r>
            </w:hyperlink>
          </w:p>
        </w:tc>
        <w:tc>
          <w:tcPr>
            <w:tcW w:w="630" w:type="dxa"/>
          </w:tcPr>
          <w:p w14:paraId="651F9B90" w14:textId="18E3141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89FE28B" w14:textId="5A85D3F9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8C2B24E" w14:textId="5B21E4B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03F42EF" w14:textId="3FF98BCB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76548D6E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7D3C5293" w14:textId="4AAB30D2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Work surfaces are </w:t>
            </w:r>
            <w:hyperlink r:id="rId18" w:anchor="decon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decontaminated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o</w:t>
            </w:r>
            <w:r w:rsidRPr="00C34E01">
              <w:rPr>
                <w:rFonts w:asciiTheme="minorHAnsi" w:hAnsiTheme="minorHAnsi" w:cstheme="minorHAnsi"/>
                <w:lang w:bidi="en-US"/>
              </w:rPr>
              <w:t>nce a day (following work) and after any spill of viable material.</w:t>
            </w:r>
          </w:p>
        </w:tc>
        <w:tc>
          <w:tcPr>
            <w:tcW w:w="630" w:type="dxa"/>
          </w:tcPr>
          <w:p w14:paraId="0E38C133" w14:textId="7107917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258754E" w14:textId="4A658695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698F886" w14:textId="33E8ED0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582CF39" w14:textId="13511149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bookmarkStart w:id="3" w:name="Text1"/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C128A" w14:paraId="2D2564F0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8A6052F" w14:textId="5F9C030A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t>Liquid biohazardous waste is appropriately decontaminated prior to disposal.</w:t>
            </w:r>
          </w:p>
        </w:tc>
        <w:tc>
          <w:tcPr>
            <w:tcW w:w="630" w:type="dxa"/>
          </w:tcPr>
          <w:p w14:paraId="042198EC" w14:textId="5B3E52F5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7F435BB" w14:textId="01016F4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EBE0FEB" w14:textId="2F179ED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C755AB4" w14:textId="47414C12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3D5DB8F9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007A52FD" w14:textId="5B0D24B5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lastRenderedPageBreak/>
              <w:t>A biohazard sticker is present on equipment used with biohazardous agents requiring greater than BSL-1.</w:t>
            </w:r>
          </w:p>
        </w:tc>
        <w:tc>
          <w:tcPr>
            <w:tcW w:w="630" w:type="dxa"/>
          </w:tcPr>
          <w:p w14:paraId="6FCE6BE1" w14:textId="1FC83E4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D0D8AE0" w14:textId="600AFF17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B95AD95" w14:textId="20E8FD8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83110C8" w14:textId="2F1032CB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3BDE3ABA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53240D7D" w14:textId="16E44285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Policies for the </w:t>
            </w:r>
            <w:hyperlink r:id="rId19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safe handling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FC128A" w:rsidRPr="00C34E01">
              <w:rPr>
                <w:rFonts w:asciiTheme="minorHAnsi" w:hAnsiTheme="minorHAnsi" w:cstheme="minorHAnsi"/>
              </w:rPr>
              <w:t>a</w:t>
            </w:r>
            <w:r w:rsidRPr="00C34E01">
              <w:rPr>
                <w:rFonts w:asciiTheme="minorHAnsi" w:hAnsiTheme="minorHAnsi" w:cstheme="minorHAnsi"/>
                <w:lang w:bidi="en-US"/>
              </w:rPr>
              <w:t xml:space="preserve">nd disposal of </w:t>
            </w:r>
            <w:hyperlink r:id="rId20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sharps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FC128A" w:rsidRPr="00C34E01">
              <w:rPr>
                <w:rFonts w:asciiTheme="minorHAnsi" w:hAnsiTheme="minorHAnsi" w:cstheme="minorHAnsi"/>
              </w:rPr>
              <w:t>a</w:t>
            </w:r>
            <w:r w:rsidRPr="00C34E01">
              <w:rPr>
                <w:rFonts w:asciiTheme="minorHAnsi" w:hAnsiTheme="minorHAnsi" w:cstheme="minorHAnsi"/>
                <w:lang w:bidi="en-US"/>
              </w:rPr>
              <w:t>re in place.</w:t>
            </w:r>
          </w:p>
        </w:tc>
        <w:tc>
          <w:tcPr>
            <w:tcW w:w="630" w:type="dxa"/>
          </w:tcPr>
          <w:p w14:paraId="29265A64" w14:textId="73F718D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F6669F9" w14:textId="6980C79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6FC3F69" w14:textId="0C76FE99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61983B3" w14:textId="1B7970F0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23A999F2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133FC9E0" w14:textId="7E60D17D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Solid </w:t>
            </w:r>
            <w:hyperlink r:id="rId21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biohazardous waste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FC128A" w:rsidRPr="00C34E01">
              <w:rPr>
                <w:rFonts w:asciiTheme="minorHAnsi" w:hAnsiTheme="minorHAnsi" w:cstheme="minorHAnsi"/>
              </w:rPr>
              <w:t>i</w:t>
            </w:r>
            <w:r w:rsidRPr="00C34E01">
              <w:rPr>
                <w:rFonts w:asciiTheme="minorHAnsi" w:hAnsiTheme="minorHAnsi" w:cstheme="minorHAnsi"/>
                <w:lang w:bidi="en-US"/>
              </w:rPr>
              <w:t>s packaged in appropriate biohazard bags and waste bins.</w:t>
            </w:r>
          </w:p>
        </w:tc>
        <w:tc>
          <w:tcPr>
            <w:tcW w:w="630" w:type="dxa"/>
          </w:tcPr>
          <w:p w14:paraId="11305F6F" w14:textId="255EBE6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7C9DCA0" w14:textId="3EBC81B7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6219B8C" w14:textId="60C917B4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2593741" w14:textId="1CEE5CD7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5B8F7825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17F46FD0" w14:textId="44BA32D6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Biohazardous </w:t>
            </w:r>
            <w:hyperlink r:id="rId22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lab glass and plastic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FC128A" w:rsidRPr="00C34E01">
              <w:rPr>
                <w:rFonts w:asciiTheme="minorHAnsi" w:hAnsiTheme="minorHAnsi" w:cstheme="minorHAnsi"/>
              </w:rPr>
              <w:t>i</w:t>
            </w:r>
            <w:r w:rsidRPr="00C34E01">
              <w:rPr>
                <w:rFonts w:asciiTheme="minorHAnsi" w:hAnsiTheme="minorHAnsi" w:cstheme="minorHAnsi"/>
                <w:lang w:bidi="en-US"/>
              </w:rPr>
              <w:t>s packaged to prevent punctures.</w:t>
            </w:r>
          </w:p>
        </w:tc>
        <w:tc>
          <w:tcPr>
            <w:tcW w:w="630" w:type="dxa"/>
          </w:tcPr>
          <w:p w14:paraId="177234BD" w14:textId="6FE2F6B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35DF6A7" w14:textId="7120E011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6CC1CCB" w14:textId="1540CE8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F794D19" w14:textId="7F6C59AD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6E640578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3E5C58F8" w14:textId="4C5A79A2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Waste is appropriately managed and safely stored in the lab.</w:t>
            </w:r>
          </w:p>
        </w:tc>
        <w:tc>
          <w:tcPr>
            <w:tcW w:w="630" w:type="dxa"/>
          </w:tcPr>
          <w:p w14:paraId="77CDF2F0" w14:textId="5079672B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2EDE104" w14:textId="5C77CA9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ADE2BCB" w14:textId="7AA4DBBF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84306AD" w14:textId="7AB93D2D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4F045B3C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5B2B3184" w14:textId="1FB67BDE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Solid biohazardous waste and sharps waste are autoclaved prior to disposal.</w:t>
            </w:r>
          </w:p>
        </w:tc>
        <w:tc>
          <w:tcPr>
            <w:tcW w:w="630" w:type="dxa"/>
          </w:tcPr>
          <w:p w14:paraId="23177131" w14:textId="5D2AB8C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55E2F47" w14:textId="4AFEE822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948A5C4" w14:textId="301C2B48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30C040E" w14:textId="2F6CE6F4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734D8B46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B32D188" w14:textId="1F560D62" w:rsidR="002C221A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Biohazardous waste is </w:t>
            </w:r>
            <w:hyperlink r:id="rId23" w:anchor="autoclave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autoclaved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o</w:t>
            </w:r>
            <w:r w:rsidRPr="00C34E01">
              <w:rPr>
                <w:rFonts w:asciiTheme="minorHAnsi" w:hAnsiTheme="minorHAnsi" w:cstheme="minorHAnsi"/>
                <w:lang w:bidi="en-US"/>
              </w:rPr>
              <w:t>n-site by the lab. If so, are monitoring requirements in place?</w:t>
            </w:r>
          </w:p>
          <w:p w14:paraId="579D1403" w14:textId="77777777" w:rsidR="002C221A" w:rsidRPr="00C34E01" w:rsidRDefault="002C221A" w:rsidP="00CF2EC0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Autoclave tape used for each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load</w:t>
            </w:r>
            <w:proofErr w:type="gramEnd"/>
          </w:p>
          <w:p w14:paraId="4015AD7A" w14:textId="77777777" w:rsidR="002C221A" w:rsidRPr="00C34E01" w:rsidRDefault="002C221A" w:rsidP="00CF2EC0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Approved chemical integrator used with each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load</w:t>
            </w:r>
            <w:proofErr w:type="gramEnd"/>
          </w:p>
          <w:p w14:paraId="1AACFADD" w14:textId="77777777" w:rsidR="002C221A" w:rsidRPr="00C34E01" w:rsidRDefault="002C221A" w:rsidP="00CF2EC0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Monthly biological indicator and positive control are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used</w:t>
            </w:r>
            <w:proofErr w:type="gramEnd"/>
          </w:p>
          <w:p w14:paraId="7920A615" w14:textId="77777777" w:rsidR="002C221A" w:rsidRPr="00C34E01" w:rsidRDefault="002C221A" w:rsidP="00CF2EC0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Temperature of each load is recorded in log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book</w:t>
            </w:r>
            <w:proofErr w:type="gramEnd"/>
          </w:p>
          <w:p w14:paraId="239C4283" w14:textId="77777777" w:rsidR="002C221A" w:rsidRPr="00C34E01" w:rsidRDefault="002C221A" w:rsidP="00CF2EC0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Autoclave SOP is in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place</w:t>
            </w:r>
            <w:proofErr w:type="gramEnd"/>
          </w:p>
          <w:p w14:paraId="5B57B51C" w14:textId="08042F6E" w:rsidR="00352991" w:rsidRPr="00C34E01" w:rsidRDefault="002C221A" w:rsidP="00CF2EC0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Safety equipment is available (i.e., heat-resistant gloves)</w:t>
            </w:r>
          </w:p>
        </w:tc>
        <w:tc>
          <w:tcPr>
            <w:tcW w:w="630" w:type="dxa"/>
          </w:tcPr>
          <w:p w14:paraId="4ECBDA46" w14:textId="4D702A9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D8186DE" w14:textId="631FD320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D1FF1E0" w14:textId="56F369C3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7D8F08B2" w14:textId="7FE4DF00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3447FC9C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0F511C7E" w14:textId="506B02D8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Biohazardous waste is transported to an </w:t>
            </w:r>
            <w:hyperlink r:id="rId24" w:anchor="autocost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autoclave cost center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f</w:t>
            </w:r>
            <w:r w:rsidRPr="00C34E01">
              <w:rPr>
                <w:rFonts w:asciiTheme="minorHAnsi" w:hAnsiTheme="minorHAnsi" w:cstheme="minorHAnsi"/>
                <w:lang w:bidi="en-US"/>
              </w:rPr>
              <w:t>or decontamination.</w:t>
            </w:r>
          </w:p>
        </w:tc>
        <w:tc>
          <w:tcPr>
            <w:tcW w:w="630" w:type="dxa"/>
          </w:tcPr>
          <w:p w14:paraId="35BEBA82" w14:textId="1C533E5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105D18F" w14:textId="408B37FE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07454DF8" w14:textId="37EFE171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08CCCFAE" w14:textId="0A4C0454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49548885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7732B68E" w14:textId="0676BC2B" w:rsidR="002C221A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Biohazardous waste is </w:t>
            </w:r>
            <w:hyperlink r:id="rId25" w:anchor="shipbiowaste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shipped off-site</w:t>
              </w:r>
            </w:hyperlink>
            <w:r w:rsidR="00FC128A" w:rsidRPr="00C34E01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FC128A" w:rsidRPr="00C34E01">
              <w:rPr>
                <w:rFonts w:asciiTheme="minorHAnsi" w:hAnsiTheme="minorHAnsi" w:cstheme="minorHAnsi"/>
              </w:rPr>
              <w:t>f</w:t>
            </w:r>
            <w:r w:rsidRPr="00C34E01">
              <w:rPr>
                <w:rFonts w:asciiTheme="minorHAnsi" w:hAnsiTheme="minorHAnsi" w:cstheme="minorHAnsi"/>
                <w:lang w:bidi="en-US"/>
              </w:rPr>
              <w:t>or decontamination. If so, are the following in place:</w:t>
            </w:r>
          </w:p>
          <w:p w14:paraId="6F925993" w14:textId="77777777" w:rsidR="002C221A" w:rsidRPr="00C34E01" w:rsidRDefault="002C221A" w:rsidP="00CF2EC0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Triple packaging</w:t>
            </w:r>
          </w:p>
          <w:p w14:paraId="5C833D22" w14:textId="77777777" w:rsidR="002C221A" w:rsidRPr="00C34E01" w:rsidRDefault="002C221A" w:rsidP="00CF2EC0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Correct liner bag and shipping labels</w:t>
            </w:r>
          </w:p>
          <w:p w14:paraId="31CD2E60" w14:textId="77777777" w:rsidR="002C221A" w:rsidRPr="00C34E01" w:rsidRDefault="002C221A" w:rsidP="00CF2EC0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Sharps packaged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separately</w:t>
            </w:r>
            <w:proofErr w:type="gramEnd"/>
          </w:p>
          <w:p w14:paraId="1F4F036F" w14:textId="77777777" w:rsidR="002C221A" w:rsidRPr="00C34E01" w:rsidRDefault="002C221A" w:rsidP="00CF2EC0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Shipping Regulated Medical Waste SOP in </w:t>
            </w:r>
            <w:proofErr w:type="gramStart"/>
            <w:r w:rsidRPr="00C34E01">
              <w:rPr>
                <w:rFonts w:asciiTheme="minorHAnsi" w:hAnsiTheme="minorHAnsi" w:cstheme="minorHAnsi"/>
                <w:lang w:bidi="en-US"/>
              </w:rPr>
              <w:t>place</w:t>
            </w:r>
            <w:proofErr w:type="gramEnd"/>
          </w:p>
          <w:p w14:paraId="27D357D5" w14:textId="26BC427A" w:rsidR="00352991" w:rsidRPr="00C34E01" w:rsidRDefault="002C221A" w:rsidP="00CF2EC0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Shipping RMW training current</w:t>
            </w:r>
          </w:p>
        </w:tc>
        <w:tc>
          <w:tcPr>
            <w:tcW w:w="630" w:type="dxa"/>
          </w:tcPr>
          <w:p w14:paraId="71DD52A7" w14:textId="3C04BDFA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2B8CD6C" w14:textId="1CF8FA1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6AD92B6" w14:textId="169FD94B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1BE207DE" w14:textId="214ED1C6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28A" w14:paraId="7CF83F7F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040446BD" w14:textId="3A977DD2" w:rsidR="00352991" w:rsidRPr="00C34E01" w:rsidRDefault="002C221A" w:rsidP="00CF2EC0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Potentially infectious material and biohazardous waste is </w:t>
            </w:r>
            <w:hyperlink r:id="rId26" w:anchor="transport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transpor</w:t>
              </w:r>
              <w:r w:rsidR="00FC128A"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t</w:t>
              </w:r>
              <w:r w:rsidR="00FC128A" w:rsidRPr="00C34E01">
                <w:rPr>
                  <w:rStyle w:val="Hyperlink"/>
                  <w:rFonts w:asciiTheme="minorHAnsi" w:hAnsiTheme="minorHAnsi" w:cstheme="minorHAnsi"/>
                </w:rPr>
                <w:t>ed</w:t>
              </w:r>
            </w:hyperlink>
            <w:r w:rsidRPr="00C34E01">
              <w:rPr>
                <w:rFonts w:asciiTheme="minorHAnsi" w:hAnsiTheme="minorHAnsi" w:cstheme="minorHAnsi"/>
                <w:lang w:bidi="en-US"/>
              </w:rPr>
              <w:t xml:space="preserve"> in a leak-proof secondary container.</w:t>
            </w:r>
          </w:p>
        </w:tc>
        <w:tc>
          <w:tcPr>
            <w:tcW w:w="630" w:type="dxa"/>
          </w:tcPr>
          <w:p w14:paraId="331A61B4" w14:textId="7F5A74BD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16231434" w14:textId="4C3D7849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5ACAD240" w14:textId="6D3C6BA6" w:rsidR="00352991" w:rsidRPr="00C34E01" w:rsidRDefault="00352991" w:rsidP="0035299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31F0C668" w14:textId="67D268CD" w:rsidR="00352991" w:rsidRPr="00C34E01" w:rsidRDefault="00153F10" w:rsidP="00352991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221A" w14:paraId="5AEAA262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73DE68D0" w14:textId="67E7A8D8" w:rsidR="002C221A" w:rsidRPr="00C34E01" w:rsidRDefault="00FC128A" w:rsidP="00CF2EC0">
            <w:pPr>
              <w:tabs>
                <w:tab w:val="left" w:pos="2179"/>
              </w:tabs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All procedures are performed carefully to minimize the creation of aerosols.</w:t>
            </w:r>
            <w:r w:rsidRPr="00C34E01">
              <w:rPr>
                <w:rFonts w:asciiTheme="minorHAnsi" w:hAnsiTheme="minorHAnsi" w:cstheme="minorHAnsi"/>
                <w:lang w:bidi="en-US"/>
              </w:rPr>
              <w:tab/>
            </w:r>
          </w:p>
        </w:tc>
        <w:tc>
          <w:tcPr>
            <w:tcW w:w="630" w:type="dxa"/>
          </w:tcPr>
          <w:p w14:paraId="3667DD5D" w14:textId="12AEA0EF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9A3FE8B" w14:textId="5060B84E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3368F875" w14:textId="298B6D1E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5D1071CD" w14:textId="0E0B7271" w:rsidR="002C221A" w:rsidRPr="00C34E01" w:rsidRDefault="00153F10" w:rsidP="002C221A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221A" w14:paraId="1FD70F5D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48B18483" w14:textId="7DB932BD" w:rsidR="002C221A" w:rsidRPr="00C34E01" w:rsidRDefault="00FC128A" w:rsidP="00CF2EC0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A process for inventory control is in place; stocks/cultures are documented and labeled.</w:t>
            </w:r>
          </w:p>
        </w:tc>
        <w:tc>
          <w:tcPr>
            <w:tcW w:w="630" w:type="dxa"/>
          </w:tcPr>
          <w:p w14:paraId="5D356AEF" w14:textId="41B7DC32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5542864" w14:textId="45875264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89E6ECD" w14:textId="73709334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10D8C96" w14:textId="68321717" w:rsidR="002C221A" w:rsidRPr="00C34E01" w:rsidRDefault="00153F10" w:rsidP="002C221A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221A" w14:paraId="291C3891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22B6B9FB" w14:textId="52700090" w:rsidR="002C221A" w:rsidRPr="00C34E01" w:rsidRDefault="00FC128A" w:rsidP="00CF2EC0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The lab has documented </w:t>
            </w:r>
            <w:hyperlink r:id="rId27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training records:</w:t>
              </w:r>
            </w:hyperlink>
            <w:r w:rsidRPr="00C34E01">
              <w:rPr>
                <w:rFonts w:asciiTheme="minorHAnsi" w:hAnsiTheme="minorHAnsi" w:cstheme="minorHAnsi"/>
                <w:lang w:bidi="en-US"/>
              </w:rPr>
              <w:t xml:space="preserve"> Biosafety / BBP / Shipping Biohazardous Waste (if required).</w:t>
            </w:r>
          </w:p>
        </w:tc>
        <w:tc>
          <w:tcPr>
            <w:tcW w:w="630" w:type="dxa"/>
          </w:tcPr>
          <w:p w14:paraId="57099372" w14:textId="59D16E75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56A5E46" w14:textId="52876C59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CAF5F72" w14:textId="3054771D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6EED8535" w14:textId="64ACB67A" w:rsidR="002C221A" w:rsidRPr="00C34E01" w:rsidRDefault="00153F10" w:rsidP="002C221A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221A" w14:paraId="7AEA3C5D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19673A79" w14:textId="73DFB279" w:rsidR="002C221A" w:rsidRPr="00C34E01" w:rsidRDefault="00FC128A" w:rsidP="00CF2EC0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>Lab-specific training about the specific hazards present in the lab is provided to lab personnel and documented. All staff and visitors are trained prior to exposure to lab hazards.</w:t>
            </w:r>
          </w:p>
        </w:tc>
        <w:tc>
          <w:tcPr>
            <w:tcW w:w="630" w:type="dxa"/>
          </w:tcPr>
          <w:p w14:paraId="283AFAFE" w14:textId="76A1EFDF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9BB9D3D" w14:textId="3D7C35E6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D8C2B7E" w14:textId="612C8401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756D3DD6" w14:textId="50E16074" w:rsidR="002C221A" w:rsidRPr="00C34E01" w:rsidRDefault="00153F10" w:rsidP="002C221A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221A" w14:paraId="78CC3D1F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3D306E02" w14:textId="2F3CC5CD" w:rsidR="002C221A" w:rsidRPr="00C34E01" w:rsidRDefault="00FC128A" w:rsidP="00CF2EC0">
            <w:pPr>
              <w:spacing w:before="0" w:after="0"/>
              <w:ind w:right="-16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A current </w:t>
            </w:r>
            <w:hyperlink r:id="rId28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UW Biosafety Manual</w:t>
              </w:r>
            </w:hyperlink>
            <w:r w:rsidRPr="00C34E01">
              <w:rPr>
                <w:rFonts w:asciiTheme="minorHAnsi" w:hAnsiTheme="minorHAnsi" w:cstheme="minorHAnsi"/>
                <w:lang w:bidi="en-US"/>
              </w:rPr>
              <w:t xml:space="preserve"> is accessible in the lab (electronic on lab computer or printed copy).</w:t>
            </w:r>
          </w:p>
        </w:tc>
        <w:tc>
          <w:tcPr>
            <w:tcW w:w="630" w:type="dxa"/>
          </w:tcPr>
          <w:p w14:paraId="05F91BF8" w14:textId="259CC04C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40B2B962" w14:textId="0989D9A3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237EB899" w14:textId="086EF445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4F7C90CF" w14:textId="713E1ED3" w:rsidR="002C221A" w:rsidRPr="00C34E01" w:rsidRDefault="00153F10" w:rsidP="002C221A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221A" w14:paraId="0A9B21F8" w14:textId="77777777" w:rsidTr="00CF2EC0">
        <w:trPr>
          <w:trHeight w:val="317"/>
        </w:trPr>
        <w:tc>
          <w:tcPr>
            <w:tcW w:w="9715" w:type="dxa"/>
            <w:vAlign w:val="center"/>
          </w:tcPr>
          <w:p w14:paraId="4985B146" w14:textId="272FE5A1" w:rsidR="002C221A" w:rsidRPr="00C34E01" w:rsidRDefault="00FC128A" w:rsidP="00CF2EC0">
            <w:pPr>
              <w:spacing w:before="0" w:after="0"/>
              <w:rPr>
                <w:rFonts w:asciiTheme="minorHAnsi" w:hAnsiTheme="minorHAnsi" w:cstheme="minorHAnsi"/>
                <w:lang w:bidi="en-US"/>
              </w:rPr>
            </w:pPr>
            <w:r w:rsidRPr="00C34E01">
              <w:rPr>
                <w:rFonts w:asciiTheme="minorHAnsi" w:hAnsiTheme="minorHAnsi" w:cstheme="minorHAnsi"/>
                <w:lang w:bidi="en-US"/>
              </w:rPr>
              <w:t xml:space="preserve">PI or lab manager reviews </w:t>
            </w:r>
            <w:hyperlink r:id="rId29">
              <w:r w:rsidRPr="00C34E01">
                <w:rPr>
                  <w:rStyle w:val="Hyperlink"/>
                  <w:rFonts w:asciiTheme="minorHAnsi" w:hAnsiTheme="minorHAnsi" w:cstheme="minorHAnsi"/>
                  <w:lang w:bidi="en-US"/>
                </w:rPr>
                <w:t>BUA letters</w:t>
              </w:r>
            </w:hyperlink>
            <w:r w:rsidRPr="00C34E01">
              <w:rPr>
                <w:rFonts w:asciiTheme="minorHAnsi" w:hAnsiTheme="minorHAnsi" w:cstheme="minorHAnsi"/>
                <w:lang w:bidi="en-US"/>
              </w:rPr>
              <w:t xml:space="preserve"> with lab personnel, and a copy is available for reference.</w:t>
            </w:r>
          </w:p>
        </w:tc>
        <w:tc>
          <w:tcPr>
            <w:tcW w:w="630" w:type="dxa"/>
          </w:tcPr>
          <w:p w14:paraId="28EEA3D2" w14:textId="132AD561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660F7D83" w14:textId="6D48B0BE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</w:tcPr>
          <w:p w14:paraId="7B4EFCB4" w14:textId="18B1664E" w:rsidR="002C221A" w:rsidRPr="00C34E01" w:rsidRDefault="002C221A" w:rsidP="002C221A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FORMCHECKBOX </w:instrText>
            </w:r>
            <w:r w:rsidR="00D75557">
              <w:rPr>
                <w:rFonts w:asciiTheme="minorHAnsi" w:hAnsiTheme="minorHAnsi" w:cstheme="minorHAnsi"/>
              </w:rPr>
            </w:r>
            <w:r w:rsidR="00D75557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75" w:type="dxa"/>
          </w:tcPr>
          <w:p w14:paraId="204177BC" w14:textId="773178F0" w:rsidR="002C221A" w:rsidRPr="00C34E01" w:rsidRDefault="00153F10" w:rsidP="002C221A">
            <w:pPr>
              <w:spacing w:before="0" w:after="0"/>
              <w:rPr>
                <w:rFonts w:asciiTheme="minorHAnsi" w:hAnsiTheme="minorHAnsi" w:cstheme="minorHAnsi"/>
              </w:rPr>
            </w:pPr>
            <w:r w:rsidRPr="00C34E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Notes"/>
                  <w:textInput/>
                </w:ffData>
              </w:fldChar>
            </w:r>
            <w:r w:rsidRPr="00C34E01">
              <w:rPr>
                <w:rFonts w:asciiTheme="minorHAnsi" w:hAnsiTheme="minorHAnsi" w:cstheme="minorHAnsi"/>
              </w:rPr>
              <w:instrText xml:space="preserve"> FORMTEXT </w:instrText>
            </w:r>
            <w:r w:rsidRPr="00C34E01">
              <w:rPr>
                <w:rFonts w:asciiTheme="minorHAnsi" w:hAnsiTheme="minorHAnsi" w:cstheme="minorHAnsi"/>
              </w:rPr>
            </w:r>
            <w:r w:rsidRPr="00C34E01">
              <w:rPr>
                <w:rFonts w:asciiTheme="minorHAnsi" w:hAnsiTheme="minorHAnsi" w:cstheme="minorHAnsi"/>
              </w:rPr>
              <w:fldChar w:fldCharType="separate"/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  <w:noProof/>
              </w:rPr>
              <w:t> </w:t>
            </w:r>
            <w:r w:rsidRPr="00C34E0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245874F" w14:textId="22808D4C" w:rsidR="003F21ED" w:rsidRPr="003F21ED" w:rsidRDefault="003F21ED" w:rsidP="0017398B"/>
    <w:sectPr w:rsidR="003F21ED" w:rsidRPr="003F21ED" w:rsidSect="00EE6913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35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F3F4" w14:textId="77777777" w:rsidR="00EE6913" w:rsidRDefault="00EE6913" w:rsidP="0017398B">
      <w:r>
        <w:separator/>
      </w:r>
    </w:p>
  </w:endnote>
  <w:endnote w:type="continuationSeparator" w:id="0">
    <w:p w14:paraId="0FDAF826" w14:textId="77777777" w:rsidR="00EE6913" w:rsidRDefault="00EE6913" w:rsidP="001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Encode Sans Wide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25506697" w14:textId="77777777" w:rsidR="00024D4F" w:rsidRDefault="00024D4F" w:rsidP="0017398B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6619F" w14:textId="12F00002" w:rsidR="00012941" w:rsidRPr="00012941" w:rsidRDefault="00FC128A" w:rsidP="00FC128A">
        <w:pPr>
          <w:pStyle w:val="Footer"/>
          <w:jc w:val="center"/>
        </w:pPr>
        <w:r>
          <w:rPr>
            <w:noProof w:val="0"/>
          </w:rPr>
          <w:t xml:space="preserve"> BSL-1 Inspection Checklist</w:t>
        </w:r>
        <w:r>
          <w:rPr>
            <w:rFonts w:ascii="Verdana" w:hAnsi="Verdana"/>
          </w:rPr>
          <w:t>│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>
          <w:t xml:space="preserve">Revised 12/29/22 </w:t>
        </w:r>
        <w:r w:rsidRPr="00FC128A">
          <w:rPr>
            <w:rFonts w:ascii="Arial" w:hAnsi="Arial" w:cs="Arial"/>
          </w:rPr>
          <w:t>│</w:t>
        </w:r>
        <w:r w:rsidR="003335EC">
          <w:t xml:space="preserve">Page </w:t>
        </w:r>
        <w:r w:rsidR="003335EC">
          <w:fldChar w:fldCharType="begin"/>
        </w:r>
        <w:r w:rsidR="003335EC">
          <w:instrText xml:space="preserve"> PAGE  \* Arabic  \* MERGEFORMAT </w:instrText>
        </w:r>
        <w:r w:rsidR="003335EC">
          <w:fldChar w:fldCharType="separate"/>
        </w:r>
        <w:r w:rsidR="005F24ED">
          <w:t>1</w:t>
        </w:r>
        <w:r w:rsidR="003335EC">
          <w:fldChar w:fldCharType="end"/>
        </w:r>
        <w:r w:rsidR="003335EC">
          <w:t xml:space="preserve"> of </w:t>
        </w:r>
        <w:r w:rsidR="00D75557">
          <w:fldChar w:fldCharType="begin"/>
        </w:r>
        <w:r w:rsidR="00D75557">
          <w:instrText xml:space="preserve"> NUMPAGES  \* Arabic  \* MERGEFORMAT </w:instrText>
        </w:r>
        <w:r w:rsidR="00D75557">
          <w:fldChar w:fldCharType="separate"/>
        </w:r>
        <w:r w:rsidR="005F24ED">
          <w:t>1</w:t>
        </w:r>
        <w:r w:rsidR="00D755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E851" w14:textId="77777777" w:rsidR="00785C30" w:rsidRDefault="00785C30" w:rsidP="0017398B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3A1644E7" wp14:editId="035E2D69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FDFE" w14:textId="77777777" w:rsidR="00EE6913" w:rsidRDefault="00EE6913" w:rsidP="0017398B">
      <w:r>
        <w:separator/>
      </w:r>
    </w:p>
  </w:footnote>
  <w:footnote w:type="continuationSeparator" w:id="0">
    <w:p w14:paraId="52F76EC9" w14:textId="77777777" w:rsidR="00EE6913" w:rsidRDefault="00EE6913" w:rsidP="0017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2C41" w14:textId="77777777" w:rsidR="00B22A62" w:rsidRDefault="00B22A62" w:rsidP="0017398B">
    <w:pPr>
      <w:pStyle w:val="Header"/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7D00AD6" wp14:editId="033CBB97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22" name="Picture 22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0DA9A2" w14:textId="77777777" w:rsidR="00451747" w:rsidRDefault="00451747" w:rsidP="0017398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C71" w14:textId="77777777" w:rsidR="00785C30" w:rsidRPr="00785C30" w:rsidRDefault="00785C30" w:rsidP="0017398B">
    <w:pPr>
      <w:pStyle w:val="Header"/>
    </w:pPr>
    <w:r>
      <w:rPr>
        <w:noProof/>
      </w:rPr>
      <w:drawing>
        <wp:inline distT="0" distB="0" distL="0" distR="0" wp14:anchorId="4BF54F78" wp14:editId="1CF6909B">
          <wp:extent cx="3498874" cy="457200"/>
          <wp:effectExtent l="0" t="0" r="635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118"/>
    <w:multiLevelType w:val="hybridMultilevel"/>
    <w:tmpl w:val="DCB6B1F8"/>
    <w:lvl w:ilvl="0" w:tplc="27125E7E">
      <w:numFmt w:val="bullet"/>
      <w:lvlText w:val="•"/>
      <w:lvlJc w:val="left"/>
      <w:pPr>
        <w:ind w:left="575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5CB87100">
      <w:numFmt w:val="bullet"/>
      <w:lvlText w:val="•"/>
      <w:lvlJc w:val="left"/>
      <w:pPr>
        <w:ind w:left="1491" w:hanging="144"/>
      </w:pPr>
      <w:rPr>
        <w:rFonts w:hint="default"/>
        <w:lang w:val="en-US" w:eastAsia="en-US" w:bidi="en-US"/>
      </w:rPr>
    </w:lvl>
    <w:lvl w:ilvl="2" w:tplc="7F1E1DF2">
      <w:numFmt w:val="bullet"/>
      <w:lvlText w:val="•"/>
      <w:lvlJc w:val="left"/>
      <w:pPr>
        <w:ind w:left="2403" w:hanging="144"/>
      </w:pPr>
      <w:rPr>
        <w:rFonts w:hint="default"/>
        <w:lang w:val="en-US" w:eastAsia="en-US" w:bidi="en-US"/>
      </w:rPr>
    </w:lvl>
    <w:lvl w:ilvl="3" w:tplc="2506E47A">
      <w:numFmt w:val="bullet"/>
      <w:lvlText w:val="•"/>
      <w:lvlJc w:val="left"/>
      <w:pPr>
        <w:ind w:left="3314" w:hanging="144"/>
      </w:pPr>
      <w:rPr>
        <w:rFonts w:hint="default"/>
        <w:lang w:val="en-US" w:eastAsia="en-US" w:bidi="en-US"/>
      </w:rPr>
    </w:lvl>
    <w:lvl w:ilvl="4" w:tplc="D084CCC4">
      <w:numFmt w:val="bullet"/>
      <w:lvlText w:val="•"/>
      <w:lvlJc w:val="left"/>
      <w:pPr>
        <w:ind w:left="4226" w:hanging="144"/>
      </w:pPr>
      <w:rPr>
        <w:rFonts w:hint="default"/>
        <w:lang w:val="en-US" w:eastAsia="en-US" w:bidi="en-US"/>
      </w:rPr>
    </w:lvl>
    <w:lvl w:ilvl="5" w:tplc="2EF600D6">
      <w:numFmt w:val="bullet"/>
      <w:lvlText w:val="•"/>
      <w:lvlJc w:val="left"/>
      <w:pPr>
        <w:ind w:left="5137" w:hanging="144"/>
      </w:pPr>
      <w:rPr>
        <w:rFonts w:hint="default"/>
        <w:lang w:val="en-US" w:eastAsia="en-US" w:bidi="en-US"/>
      </w:rPr>
    </w:lvl>
    <w:lvl w:ilvl="6" w:tplc="749E3F42">
      <w:numFmt w:val="bullet"/>
      <w:lvlText w:val="•"/>
      <w:lvlJc w:val="left"/>
      <w:pPr>
        <w:ind w:left="6049" w:hanging="144"/>
      </w:pPr>
      <w:rPr>
        <w:rFonts w:hint="default"/>
        <w:lang w:val="en-US" w:eastAsia="en-US" w:bidi="en-US"/>
      </w:rPr>
    </w:lvl>
    <w:lvl w:ilvl="7" w:tplc="279CD6A8">
      <w:numFmt w:val="bullet"/>
      <w:lvlText w:val="•"/>
      <w:lvlJc w:val="left"/>
      <w:pPr>
        <w:ind w:left="6960" w:hanging="144"/>
      </w:pPr>
      <w:rPr>
        <w:rFonts w:hint="default"/>
        <w:lang w:val="en-US" w:eastAsia="en-US" w:bidi="en-US"/>
      </w:rPr>
    </w:lvl>
    <w:lvl w:ilvl="8" w:tplc="86BE9F9A">
      <w:numFmt w:val="bullet"/>
      <w:lvlText w:val="•"/>
      <w:lvlJc w:val="left"/>
      <w:pPr>
        <w:ind w:left="7872" w:hanging="144"/>
      </w:pPr>
      <w:rPr>
        <w:rFonts w:hint="default"/>
        <w:lang w:val="en-US" w:eastAsia="en-US" w:bidi="en-US"/>
      </w:rPr>
    </w:lvl>
  </w:abstractNum>
  <w:abstractNum w:abstractNumId="2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52B6"/>
    <w:multiLevelType w:val="hybridMultilevel"/>
    <w:tmpl w:val="B594909A"/>
    <w:lvl w:ilvl="0" w:tplc="001C78E0">
      <w:numFmt w:val="bullet"/>
      <w:lvlText w:val="•"/>
      <w:lvlJc w:val="left"/>
      <w:pPr>
        <w:ind w:left="575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C600A5DC">
      <w:numFmt w:val="bullet"/>
      <w:lvlText w:val="•"/>
      <w:lvlJc w:val="left"/>
      <w:pPr>
        <w:ind w:left="1491" w:hanging="144"/>
      </w:pPr>
      <w:rPr>
        <w:rFonts w:hint="default"/>
        <w:lang w:val="en-US" w:eastAsia="en-US" w:bidi="en-US"/>
      </w:rPr>
    </w:lvl>
    <w:lvl w:ilvl="2" w:tplc="59600A48">
      <w:numFmt w:val="bullet"/>
      <w:lvlText w:val="•"/>
      <w:lvlJc w:val="left"/>
      <w:pPr>
        <w:ind w:left="2403" w:hanging="144"/>
      </w:pPr>
      <w:rPr>
        <w:rFonts w:hint="default"/>
        <w:lang w:val="en-US" w:eastAsia="en-US" w:bidi="en-US"/>
      </w:rPr>
    </w:lvl>
    <w:lvl w:ilvl="3" w:tplc="DD1AA84A">
      <w:numFmt w:val="bullet"/>
      <w:lvlText w:val="•"/>
      <w:lvlJc w:val="left"/>
      <w:pPr>
        <w:ind w:left="3314" w:hanging="144"/>
      </w:pPr>
      <w:rPr>
        <w:rFonts w:hint="default"/>
        <w:lang w:val="en-US" w:eastAsia="en-US" w:bidi="en-US"/>
      </w:rPr>
    </w:lvl>
    <w:lvl w:ilvl="4" w:tplc="996C7494">
      <w:numFmt w:val="bullet"/>
      <w:lvlText w:val="•"/>
      <w:lvlJc w:val="left"/>
      <w:pPr>
        <w:ind w:left="4226" w:hanging="144"/>
      </w:pPr>
      <w:rPr>
        <w:rFonts w:hint="default"/>
        <w:lang w:val="en-US" w:eastAsia="en-US" w:bidi="en-US"/>
      </w:rPr>
    </w:lvl>
    <w:lvl w:ilvl="5" w:tplc="B944E6D0">
      <w:numFmt w:val="bullet"/>
      <w:lvlText w:val="•"/>
      <w:lvlJc w:val="left"/>
      <w:pPr>
        <w:ind w:left="5137" w:hanging="144"/>
      </w:pPr>
      <w:rPr>
        <w:rFonts w:hint="default"/>
        <w:lang w:val="en-US" w:eastAsia="en-US" w:bidi="en-US"/>
      </w:rPr>
    </w:lvl>
    <w:lvl w:ilvl="6" w:tplc="729EAE3A">
      <w:numFmt w:val="bullet"/>
      <w:lvlText w:val="•"/>
      <w:lvlJc w:val="left"/>
      <w:pPr>
        <w:ind w:left="6049" w:hanging="144"/>
      </w:pPr>
      <w:rPr>
        <w:rFonts w:hint="default"/>
        <w:lang w:val="en-US" w:eastAsia="en-US" w:bidi="en-US"/>
      </w:rPr>
    </w:lvl>
    <w:lvl w:ilvl="7" w:tplc="812E5CB2">
      <w:numFmt w:val="bullet"/>
      <w:lvlText w:val="•"/>
      <w:lvlJc w:val="left"/>
      <w:pPr>
        <w:ind w:left="6960" w:hanging="144"/>
      </w:pPr>
      <w:rPr>
        <w:rFonts w:hint="default"/>
        <w:lang w:val="en-US" w:eastAsia="en-US" w:bidi="en-US"/>
      </w:rPr>
    </w:lvl>
    <w:lvl w:ilvl="8" w:tplc="9BA81A20">
      <w:numFmt w:val="bullet"/>
      <w:lvlText w:val="•"/>
      <w:lvlJc w:val="left"/>
      <w:pPr>
        <w:ind w:left="7872" w:hanging="144"/>
      </w:pPr>
      <w:rPr>
        <w:rFonts w:hint="default"/>
        <w:lang w:val="en-US" w:eastAsia="en-US" w:bidi="en-US"/>
      </w:rPr>
    </w:lvl>
  </w:abstractNum>
  <w:num w:numId="1" w16cid:durableId="1066148259">
    <w:abstractNumId w:val="0"/>
  </w:num>
  <w:num w:numId="2" w16cid:durableId="388385232">
    <w:abstractNumId w:val="2"/>
  </w:num>
  <w:num w:numId="3" w16cid:durableId="2126344602">
    <w:abstractNumId w:val="3"/>
  </w:num>
  <w:num w:numId="4" w16cid:durableId="180757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3"/>
    <w:rsid w:val="00012941"/>
    <w:rsid w:val="00024D4F"/>
    <w:rsid w:val="000C6333"/>
    <w:rsid w:val="000D045B"/>
    <w:rsid w:val="0012769C"/>
    <w:rsid w:val="00153F10"/>
    <w:rsid w:val="001572B9"/>
    <w:rsid w:val="0017398B"/>
    <w:rsid w:val="001B31C1"/>
    <w:rsid w:val="001F1C42"/>
    <w:rsid w:val="002568C8"/>
    <w:rsid w:val="00257489"/>
    <w:rsid w:val="002A6D62"/>
    <w:rsid w:val="002C221A"/>
    <w:rsid w:val="00301428"/>
    <w:rsid w:val="003335EC"/>
    <w:rsid w:val="00342833"/>
    <w:rsid w:val="00352991"/>
    <w:rsid w:val="003B7ED9"/>
    <w:rsid w:val="003F21ED"/>
    <w:rsid w:val="00416CF2"/>
    <w:rsid w:val="0042587D"/>
    <w:rsid w:val="0044516F"/>
    <w:rsid w:val="00451747"/>
    <w:rsid w:val="004B15B9"/>
    <w:rsid w:val="004C77AC"/>
    <w:rsid w:val="004D4256"/>
    <w:rsid w:val="00571838"/>
    <w:rsid w:val="005956F6"/>
    <w:rsid w:val="005D3124"/>
    <w:rsid w:val="005F24ED"/>
    <w:rsid w:val="006209C7"/>
    <w:rsid w:val="0063068C"/>
    <w:rsid w:val="006A1195"/>
    <w:rsid w:val="00721452"/>
    <w:rsid w:val="007535D9"/>
    <w:rsid w:val="00785C30"/>
    <w:rsid w:val="007963F4"/>
    <w:rsid w:val="007A3E3D"/>
    <w:rsid w:val="007B699E"/>
    <w:rsid w:val="007D2378"/>
    <w:rsid w:val="00831C06"/>
    <w:rsid w:val="008758DC"/>
    <w:rsid w:val="00877164"/>
    <w:rsid w:val="008A555A"/>
    <w:rsid w:val="0092472B"/>
    <w:rsid w:val="0095394C"/>
    <w:rsid w:val="0096260B"/>
    <w:rsid w:val="00983A7C"/>
    <w:rsid w:val="009D7BC7"/>
    <w:rsid w:val="00A313E9"/>
    <w:rsid w:val="00AC3FD0"/>
    <w:rsid w:val="00B22A62"/>
    <w:rsid w:val="00B605A7"/>
    <w:rsid w:val="00BC6FE1"/>
    <w:rsid w:val="00BF5FA5"/>
    <w:rsid w:val="00C34E01"/>
    <w:rsid w:val="00C42D53"/>
    <w:rsid w:val="00C51210"/>
    <w:rsid w:val="00CF2EC0"/>
    <w:rsid w:val="00D75557"/>
    <w:rsid w:val="00DB58C0"/>
    <w:rsid w:val="00DC1FB6"/>
    <w:rsid w:val="00E74B5C"/>
    <w:rsid w:val="00EB0D9F"/>
    <w:rsid w:val="00EE6913"/>
    <w:rsid w:val="00EF5D07"/>
    <w:rsid w:val="00F026B1"/>
    <w:rsid w:val="00F53F50"/>
    <w:rsid w:val="00FC128A"/>
    <w:rsid w:val="00FC6E53"/>
    <w:rsid w:val="00FC7EF2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E3BC9"/>
  <w15:chartTrackingRefBased/>
  <w15:docId w15:val="{63579AB0-4E6B-4AAC-A90F-A8ADF64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98B"/>
    <w:pPr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17398B"/>
    <w:pPr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7398B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8B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398B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Heading1"/>
    <w:next w:val="Subtitle"/>
    <w:link w:val="TitleChar"/>
    <w:uiPriority w:val="10"/>
    <w:qFormat/>
    <w:rsid w:val="0017398B"/>
  </w:style>
  <w:style w:type="character" w:customStyle="1" w:styleId="TitleChar">
    <w:name w:val="Title Char"/>
    <w:basedOn w:val="DefaultParagraphFont"/>
    <w:link w:val="Title"/>
    <w:uiPriority w:val="10"/>
    <w:rsid w:val="0017398B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7398B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98B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E6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99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91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hs.washington.edu/system/files/resources/spill-response-poster.pdf" TargetMode="External"/><Relationship Id="rId18" Type="http://schemas.openxmlformats.org/officeDocument/2006/relationships/hyperlink" Target="http://www.ehs.washington.edu/biological/biological-research-safety" TargetMode="External"/><Relationship Id="rId26" Type="http://schemas.openxmlformats.org/officeDocument/2006/relationships/hyperlink" Target="https://www.ehs.washington.edu/biological/biohazardous-wast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hs.washington.edu/biological/biohazardous-wast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hs.washington.edu/system/files/resources/exposure-response-poster.pdf" TargetMode="External"/><Relationship Id="rId17" Type="http://schemas.openxmlformats.org/officeDocument/2006/relationships/hyperlink" Target="https://www.ehs.washington.edu/system/files/resources/no-ppe-outside-lab-poster.pdf" TargetMode="External"/><Relationship Id="rId25" Type="http://schemas.openxmlformats.org/officeDocument/2006/relationships/hyperlink" Target="https://www.ehs.washington.edu/biological/biohazardous-wast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ehs.washington.edu/workplace/personal-protective-equipment-ppe" TargetMode="External"/><Relationship Id="rId20" Type="http://schemas.openxmlformats.org/officeDocument/2006/relationships/hyperlink" Target="https://www.ehs.washington.edu/biological/sharps-and-laboratory-glass" TargetMode="External"/><Relationship Id="rId29" Type="http://schemas.openxmlformats.org/officeDocument/2006/relationships/hyperlink" Target="https://www.ehs.washington.edu/biological/biological-research-safe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washington.edu/research-lab/caution-sign-hazards" TargetMode="External"/><Relationship Id="rId24" Type="http://schemas.openxmlformats.org/officeDocument/2006/relationships/hyperlink" Target="https://www.ehs.washington.edu/biological/biohazardous-wast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hs.washington.edu/resource/corridor-policy-focus-sheet-209" TargetMode="External"/><Relationship Id="rId23" Type="http://schemas.openxmlformats.org/officeDocument/2006/relationships/hyperlink" Target="https://www.ehs.washington.edu/biological/biohazardous-waste" TargetMode="External"/><Relationship Id="rId28" Type="http://schemas.openxmlformats.org/officeDocument/2006/relationships/hyperlink" Target="https://www.ehs.washington.edu/resource/biosafety-manual-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sp.od.nih.gov/wp-content/uploads/2019_NIH_Guidelines.htm" TargetMode="External"/><Relationship Id="rId19" Type="http://schemas.openxmlformats.org/officeDocument/2006/relationships/hyperlink" Target="https://www.ehs.washington.edu/resource/sharps-safety-research-57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labs/BMBL.html" TargetMode="External"/><Relationship Id="rId14" Type="http://schemas.openxmlformats.org/officeDocument/2006/relationships/hyperlink" Target="https://www.ehs.washington.edu/system/files/resources/spill-response-poster.pdf" TargetMode="External"/><Relationship Id="rId22" Type="http://schemas.openxmlformats.org/officeDocument/2006/relationships/hyperlink" Target="https://www.ehs.washington.edu/system/files/resources/packaging-sharps-poster.pdf" TargetMode="External"/><Relationship Id="rId27" Type="http://schemas.openxmlformats.org/officeDocument/2006/relationships/hyperlink" Target="https://training.ehs.washington.edu/mytraining/index.php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hyperlink" Target="https://www.ehs.washington.edu/resource/biosafety-manual-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</Template>
  <TotalTime>6</TotalTime>
  <Pages>2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Lesley Decker</cp:lastModifiedBy>
  <cp:revision>5</cp:revision>
  <dcterms:created xsi:type="dcterms:W3CDTF">2023-01-25T18:12:00Z</dcterms:created>
  <dcterms:modified xsi:type="dcterms:W3CDTF">2023-01-25T18:56:00Z</dcterms:modified>
</cp:coreProperties>
</file>